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748D18B7" w:rsidR="005E4BCA" w:rsidRPr="005E4BCA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782E9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B2E6D">
              <w:rPr>
                <w:rFonts w:ascii="Tahoma" w:hAnsi="Tahoma" w:cs="Tahoma"/>
              </w:rPr>
              <w:t>Lorieli Sifuentes Villa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2E3584A4" w14:textId="77777777" w:rsidR="00CB2E6D" w:rsidRPr="00CB2E6D" w:rsidRDefault="00CB2E6D" w:rsidP="00CB2E6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Licenciatura en Educación</w:t>
            </w:r>
          </w:p>
          <w:p w14:paraId="562E5A13" w14:textId="77777777" w:rsidR="00CB2E6D" w:rsidRPr="00CB2E6D" w:rsidRDefault="00CB2E6D" w:rsidP="00CB2E6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>Periodo:2001- 2005</w:t>
            </w:r>
          </w:p>
          <w:p w14:paraId="4B426437" w14:textId="23A3A595" w:rsidR="00CB2E6D" w:rsidRPr="00CB2E6D" w:rsidRDefault="00CB2E6D" w:rsidP="00CB2E6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>Instituto de Estudios Superiores de Educación Normal Gral. Lázaro Cárdenas del Rio.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7124526" w14:textId="71DA7576" w:rsidR="00CB2E6D" w:rsidRPr="00CB2E6D" w:rsidRDefault="00CB2E6D" w:rsidP="00CB2E6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B2E6D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Cursos de Regularización Escolar </w:t>
            </w:r>
          </w:p>
          <w:p w14:paraId="52F38677" w14:textId="35C093F6" w:rsidR="00CB2E6D" w:rsidRPr="00CB2E6D" w:rsidRDefault="00CB2E6D" w:rsidP="00CB2E6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B2E6D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Julio 2024 - 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>febrero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2025</w:t>
            </w:r>
          </w:p>
          <w:p w14:paraId="637A5DE4" w14:textId="7852D419" w:rsidR="00CB2E6D" w:rsidRPr="00CB2E6D" w:rsidRDefault="00CB2E6D" w:rsidP="00CB2E6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B2E6D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B2E6D">
              <w:rPr>
                <w:rFonts w:ascii="Tahoma" w:eastAsia="Calibri" w:hAnsi="Tahoma" w:cs="Tahoma"/>
                <w:color w:val="000000" w:themeColor="text1"/>
                <w:szCs w:val="24"/>
              </w:rPr>
              <w:t>Asesora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48C84" w14:textId="77777777" w:rsidR="001919C6" w:rsidRDefault="001919C6" w:rsidP="00527FC7">
      <w:pPr>
        <w:spacing w:after="0" w:line="240" w:lineRule="auto"/>
      </w:pPr>
      <w:r>
        <w:separator/>
      </w:r>
    </w:p>
  </w:endnote>
  <w:endnote w:type="continuationSeparator" w:id="0">
    <w:p w14:paraId="72FED313" w14:textId="77777777" w:rsidR="001919C6" w:rsidRDefault="001919C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4BB4B" w14:textId="77777777" w:rsidR="001919C6" w:rsidRDefault="001919C6" w:rsidP="00527FC7">
      <w:pPr>
        <w:spacing w:after="0" w:line="240" w:lineRule="auto"/>
      </w:pPr>
      <w:r>
        <w:separator/>
      </w:r>
    </w:p>
  </w:footnote>
  <w:footnote w:type="continuationSeparator" w:id="0">
    <w:p w14:paraId="485C0B76" w14:textId="77777777" w:rsidR="001919C6" w:rsidRDefault="001919C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19C6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4AA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2025-06-02T21:17:00Z</dcterms:created>
  <dcterms:modified xsi:type="dcterms:W3CDTF">2025-06-02T21:17:00Z</dcterms:modified>
</cp:coreProperties>
</file>